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D9A" w:rsidRDefault="00905D9A" w:rsidP="00905D9A">
      <w:pPr>
        <w:pStyle w:val="1"/>
        <w:spacing w:before="0" w:beforeAutospacing="0" w:after="0" w:afterAutospacing="0" w:line="360" w:lineRule="auto"/>
        <w:jc w:val="center"/>
        <w:rPr>
          <w:rStyle w:val="markedcontent"/>
          <w:sz w:val="28"/>
          <w:szCs w:val="28"/>
        </w:rPr>
      </w:pPr>
      <w:r w:rsidRPr="00905D9A">
        <w:rPr>
          <w:rStyle w:val="markedcontent"/>
          <w:sz w:val="28"/>
          <w:szCs w:val="28"/>
        </w:rPr>
        <w:t>МДОУ «Детский сад</w:t>
      </w:r>
      <w:r>
        <w:rPr>
          <w:rStyle w:val="markedcontent"/>
          <w:sz w:val="28"/>
          <w:szCs w:val="28"/>
        </w:rPr>
        <w:t xml:space="preserve"> </w:t>
      </w:r>
      <w:r w:rsidRPr="00905D9A">
        <w:rPr>
          <w:rStyle w:val="markedcontent"/>
          <w:sz w:val="28"/>
          <w:szCs w:val="28"/>
        </w:rPr>
        <w:t>№83»</w:t>
      </w:r>
    </w:p>
    <w:p w:rsidR="00905D9A" w:rsidRDefault="00905D9A" w:rsidP="00905D9A">
      <w:pPr>
        <w:pStyle w:val="1"/>
        <w:spacing w:before="0" w:beforeAutospacing="0" w:after="0" w:afterAutospacing="0" w:line="360" w:lineRule="auto"/>
        <w:jc w:val="center"/>
        <w:rPr>
          <w:rStyle w:val="markedcontent"/>
          <w:sz w:val="28"/>
          <w:szCs w:val="28"/>
        </w:rPr>
      </w:pPr>
    </w:p>
    <w:p w:rsidR="00905D9A" w:rsidRDefault="00905D9A" w:rsidP="00905D9A">
      <w:pPr>
        <w:pStyle w:val="1"/>
        <w:spacing w:before="0" w:beforeAutospacing="0" w:after="0" w:afterAutospacing="0" w:line="360" w:lineRule="auto"/>
        <w:jc w:val="center"/>
        <w:rPr>
          <w:rStyle w:val="markedcontent"/>
          <w:sz w:val="28"/>
          <w:szCs w:val="28"/>
        </w:rPr>
      </w:pPr>
    </w:p>
    <w:p w:rsidR="00905D9A" w:rsidRDefault="00905D9A" w:rsidP="00905D9A">
      <w:pPr>
        <w:pStyle w:val="1"/>
        <w:spacing w:before="0" w:beforeAutospacing="0" w:after="0" w:afterAutospacing="0" w:line="360" w:lineRule="auto"/>
        <w:jc w:val="center"/>
        <w:rPr>
          <w:rStyle w:val="markedcontent"/>
          <w:sz w:val="28"/>
          <w:szCs w:val="28"/>
        </w:rPr>
      </w:pPr>
    </w:p>
    <w:p w:rsidR="00905D9A" w:rsidRDefault="00905D9A" w:rsidP="00905D9A">
      <w:pPr>
        <w:pStyle w:val="1"/>
        <w:spacing w:before="0" w:beforeAutospacing="0" w:after="0" w:afterAutospacing="0" w:line="360" w:lineRule="auto"/>
        <w:jc w:val="center"/>
        <w:rPr>
          <w:rStyle w:val="markedcontent"/>
          <w:sz w:val="28"/>
          <w:szCs w:val="28"/>
        </w:rPr>
      </w:pPr>
    </w:p>
    <w:p w:rsidR="00905D9A" w:rsidRDefault="00905D9A" w:rsidP="00905D9A">
      <w:pPr>
        <w:pStyle w:val="1"/>
        <w:spacing w:before="0" w:beforeAutospacing="0" w:after="0" w:afterAutospacing="0" w:line="360" w:lineRule="auto"/>
        <w:jc w:val="center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Консультация для педагогов</w:t>
      </w:r>
    </w:p>
    <w:p w:rsidR="00905D9A" w:rsidRDefault="00905D9A" w:rsidP="00905D9A">
      <w:pPr>
        <w:pStyle w:val="a3"/>
        <w:rPr>
          <w:lang w:eastAsia="ru-RU"/>
        </w:rPr>
      </w:pPr>
    </w:p>
    <w:p w:rsidR="00905D9A" w:rsidRPr="00905D9A" w:rsidRDefault="00905D9A" w:rsidP="00905D9A">
      <w:pPr>
        <w:pStyle w:val="a3"/>
        <w:rPr>
          <w:lang w:eastAsia="ru-RU"/>
        </w:rPr>
      </w:pPr>
    </w:p>
    <w:p w:rsidR="00905D9A" w:rsidRDefault="00905D9A" w:rsidP="00905D9A">
      <w:pPr>
        <w:pStyle w:val="1"/>
        <w:spacing w:before="0" w:beforeAutospacing="0" w:after="0" w:afterAutospacing="0" w:line="360" w:lineRule="auto"/>
        <w:jc w:val="center"/>
        <w:rPr>
          <w:rStyle w:val="markedcontent"/>
          <w:sz w:val="28"/>
          <w:szCs w:val="28"/>
        </w:rPr>
      </w:pPr>
    </w:p>
    <w:p w:rsidR="00905D9A" w:rsidRDefault="00905D9A" w:rsidP="00905D9A">
      <w:pPr>
        <w:pStyle w:val="1"/>
        <w:spacing w:before="0" w:beforeAutospacing="0" w:after="0" w:afterAutospacing="0" w:line="360" w:lineRule="auto"/>
        <w:jc w:val="center"/>
        <w:rPr>
          <w:rStyle w:val="markedcontent"/>
          <w:sz w:val="28"/>
          <w:szCs w:val="28"/>
        </w:rPr>
      </w:pPr>
    </w:p>
    <w:p w:rsidR="00905D9A" w:rsidRDefault="00905D9A" w:rsidP="00905D9A">
      <w:pPr>
        <w:pStyle w:val="1"/>
        <w:spacing w:before="0" w:beforeAutospacing="0" w:after="0" w:afterAutospacing="0" w:line="360" w:lineRule="auto"/>
        <w:jc w:val="center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«</w:t>
      </w:r>
      <w:r w:rsidRPr="00905D9A">
        <w:rPr>
          <w:rStyle w:val="markedcontent"/>
          <w:sz w:val="28"/>
          <w:szCs w:val="28"/>
        </w:rPr>
        <w:t xml:space="preserve">Междисциплинарное взаимодействие специалистов </w:t>
      </w:r>
    </w:p>
    <w:p w:rsidR="00905D9A" w:rsidRDefault="00905D9A" w:rsidP="00905D9A">
      <w:pPr>
        <w:pStyle w:val="1"/>
        <w:spacing w:before="0" w:beforeAutospacing="0" w:after="0" w:afterAutospacing="0" w:line="360" w:lineRule="auto"/>
        <w:jc w:val="center"/>
        <w:rPr>
          <w:rStyle w:val="markedcontent"/>
          <w:sz w:val="28"/>
          <w:szCs w:val="28"/>
        </w:rPr>
      </w:pPr>
      <w:r w:rsidRPr="00905D9A">
        <w:rPr>
          <w:rStyle w:val="markedcontent"/>
          <w:sz w:val="28"/>
          <w:szCs w:val="28"/>
        </w:rPr>
        <w:t xml:space="preserve">в сопровождении детей с нарушением зрения </w:t>
      </w:r>
    </w:p>
    <w:p w:rsidR="00905D9A" w:rsidRPr="00905D9A" w:rsidRDefault="00905D9A" w:rsidP="00905D9A">
      <w:pPr>
        <w:pStyle w:val="1"/>
        <w:spacing w:before="0" w:beforeAutospacing="0" w:after="0" w:afterAutospacing="0" w:line="360" w:lineRule="auto"/>
        <w:jc w:val="center"/>
        <w:rPr>
          <w:rStyle w:val="markedcontent"/>
          <w:sz w:val="28"/>
          <w:szCs w:val="28"/>
        </w:rPr>
      </w:pPr>
      <w:r w:rsidRPr="00905D9A">
        <w:rPr>
          <w:rStyle w:val="markedcontent"/>
          <w:sz w:val="28"/>
          <w:szCs w:val="28"/>
        </w:rPr>
        <w:t>в условиях инклюзивного образования</w:t>
      </w:r>
      <w:r w:rsidRPr="00905D9A">
        <w:rPr>
          <w:rStyle w:val="markedcontent"/>
          <w:sz w:val="28"/>
          <w:szCs w:val="28"/>
        </w:rPr>
        <w:t>»</w:t>
      </w:r>
    </w:p>
    <w:p w:rsidR="00905D9A" w:rsidRDefault="00905D9A" w:rsidP="00905D9A">
      <w:pPr>
        <w:pStyle w:val="a3"/>
        <w:jc w:val="right"/>
        <w:rPr>
          <w:sz w:val="28"/>
          <w:szCs w:val="28"/>
          <w:lang w:eastAsia="ru-RU"/>
        </w:rPr>
      </w:pPr>
    </w:p>
    <w:p w:rsidR="00905D9A" w:rsidRDefault="00905D9A" w:rsidP="00905D9A">
      <w:pPr>
        <w:pStyle w:val="a3"/>
        <w:jc w:val="right"/>
        <w:rPr>
          <w:sz w:val="28"/>
          <w:szCs w:val="28"/>
          <w:lang w:eastAsia="ru-RU"/>
        </w:rPr>
      </w:pPr>
    </w:p>
    <w:p w:rsidR="00905D9A" w:rsidRDefault="00905D9A" w:rsidP="00905D9A">
      <w:pPr>
        <w:pStyle w:val="a3"/>
        <w:jc w:val="right"/>
        <w:rPr>
          <w:sz w:val="28"/>
          <w:szCs w:val="28"/>
          <w:lang w:eastAsia="ru-RU"/>
        </w:rPr>
      </w:pPr>
    </w:p>
    <w:p w:rsidR="00905D9A" w:rsidRDefault="00905D9A" w:rsidP="00905D9A">
      <w:pPr>
        <w:pStyle w:val="a3"/>
        <w:jc w:val="right"/>
        <w:rPr>
          <w:sz w:val="28"/>
          <w:szCs w:val="28"/>
          <w:lang w:eastAsia="ru-RU"/>
        </w:rPr>
      </w:pPr>
    </w:p>
    <w:p w:rsidR="00905D9A" w:rsidRDefault="00905D9A" w:rsidP="00905D9A">
      <w:pPr>
        <w:pStyle w:val="a3"/>
        <w:jc w:val="right"/>
        <w:rPr>
          <w:sz w:val="28"/>
          <w:szCs w:val="28"/>
          <w:lang w:eastAsia="ru-RU"/>
        </w:rPr>
      </w:pPr>
    </w:p>
    <w:p w:rsidR="00905D9A" w:rsidRDefault="00905D9A" w:rsidP="00905D9A">
      <w:pPr>
        <w:pStyle w:val="a3"/>
        <w:jc w:val="right"/>
        <w:rPr>
          <w:sz w:val="28"/>
          <w:szCs w:val="28"/>
          <w:lang w:eastAsia="ru-RU"/>
        </w:rPr>
      </w:pPr>
      <w:r w:rsidRPr="00905D9A">
        <w:rPr>
          <w:sz w:val="28"/>
          <w:szCs w:val="28"/>
          <w:lang w:eastAsia="ru-RU"/>
        </w:rPr>
        <w:t xml:space="preserve">Подготовила </w:t>
      </w:r>
    </w:p>
    <w:p w:rsidR="00905D9A" w:rsidRPr="00905D9A" w:rsidRDefault="00905D9A" w:rsidP="00905D9A">
      <w:pPr>
        <w:pStyle w:val="a3"/>
        <w:jc w:val="right"/>
        <w:rPr>
          <w:sz w:val="28"/>
          <w:szCs w:val="28"/>
          <w:lang w:eastAsia="ru-RU"/>
        </w:rPr>
      </w:pPr>
      <w:r w:rsidRPr="00905D9A">
        <w:rPr>
          <w:sz w:val="28"/>
          <w:szCs w:val="28"/>
          <w:lang w:eastAsia="ru-RU"/>
        </w:rPr>
        <w:t>учитель-дефектолог/тифлопедагог</w:t>
      </w:r>
    </w:p>
    <w:p w:rsidR="00905D9A" w:rsidRPr="00905D9A" w:rsidRDefault="00905D9A" w:rsidP="00905D9A">
      <w:pPr>
        <w:pStyle w:val="a3"/>
        <w:jc w:val="right"/>
        <w:rPr>
          <w:sz w:val="28"/>
          <w:szCs w:val="28"/>
          <w:lang w:eastAsia="ru-RU"/>
        </w:rPr>
      </w:pPr>
      <w:proofErr w:type="spellStart"/>
      <w:r w:rsidRPr="00905D9A">
        <w:rPr>
          <w:sz w:val="28"/>
          <w:szCs w:val="28"/>
          <w:lang w:eastAsia="ru-RU"/>
        </w:rPr>
        <w:t>Аржанухина</w:t>
      </w:r>
      <w:proofErr w:type="spellEnd"/>
      <w:r w:rsidRPr="00905D9A">
        <w:rPr>
          <w:sz w:val="28"/>
          <w:szCs w:val="28"/>
          <w:lang w:eastAsia="ru-RU"/>
        </w:rPr>
        <w:t xml:space="preserve"> И.А.</w:t>
      </w:r>
    </w:p>
    <w:p w:rsidR="00905D9A" w:rsidRPr="00905D9A" w:rsidRDefault="00905D9A" w:rsidP="00905D9A">
      <w:pPr>
        <w:pStyle w:val="a3"/>
        <w:rPr>
          <w:sz w:val="28"/>
          <w:szCs w:val="28"/>
          <w:lang w:eastAsia="ru-RU"/>
        </w:rPr>
      </w:pPr>
    </w:p>
    <w:p w:rsidR="00905D9A" w:rsidRPr="00905D9A" w:rsidRDefault="00905D9A" w:rsidP="00905D9A">
      <w:pPr>
        <w:pStyle w:val="a3"/>
        <w:rPr>
          <w:sz w:val="28"/>
          <w:szCs w:val="28"/>
          <w:lang w:eastAsia="ru-RU"/>
        </w:rPr>
      </w:pPr>
    </w:p>
    <w:p w:rsidR="00905D9A" w:rsidRDefault="00905D9A" w:rsidP="00905D9A">
      <w:pPr>
        <w:pStyle w:val="a3"/>
        <w:rPr>
          <w:lang w:eastAsia="ru-RU"/>
        </w:rPr>
      </w:pPr>
    </w:p>
    <w:p w:rsidR="00905D9A" w:rsidRDefault="00905D9A" w:rsidP="00905D9A">
      <w:pPr>
        <w:pStyle w:val="a3"/>
        <w:rPr>
          <w:lang w:eastAsia="ru-RU"/>
        </w:rPr>
      </w:pPr>
    </w:p>
    <w:p w:rsidR="00905D9A" w:rsidRDefault="00905D9A" w:rsidP="00905D9A">
      <w:pPr>
        <w:pStyle w:val="a3"/>
        <w:rPr>
          <w:lang w:eastAsia="ru-RU"/>
        </w:rPr>
      </w:pPr>
    </w:p>
    <w:p w:rsidR="00905D9A" w:rsidRDefault="00905D9A" w:rsidP="00905D9A">
      <w:pPr>
        <w:pStyle w:val="a3"/>
        <w:rPr>
          <w:lang w:eastAsia="ru-RU"/>
        </w:rPr>
      </w:pPr>
    </w:p>
    <w:p w:rsidR="00905D9A" w:rsidRDefault="00905D9A" w:rsidP="00905D9A">
      <w:pPr>
        <w:pStyle w:val="a3"/>
        <w:rPr>
          <w:lang w:eastAsia="ru-RU"/>
        </w:rPr>
      </w:pPr>
    </w:p>
    <w:p w:rsidR="00905D9A" w:rsidRDefault="00905D9A" w:rsidP="00905D9A">
      <w:pPr>
        <w:pStyle w:val="a3"/>
        <w:rPr>
          <w:lang w:eastAsia="ru-RU"/>
        </w:rPr>
      </w:pPr>
    </w:p>
    <w:p w:rsidR="00905D9A" w:rsidRPr="00905D9A" w:rsidRDefault="00905D9A" w:rsidP="00905D9A">
      <w:pPr>
        <w:pStyle w:val="a3"/>
        <w:jc w:val="center"/>
        <w:rPr>
          <w:sz w:val="28"/>
          <w:szCs w:val="28"/>
          <w:lang w:eastAsia="ru-RU"/>
        </w:rPr>
      </w:pPr>
      <w:r w:rsidRPr="00905D9A">
        <w:rPr>
          <w:sz w:val="28"/>
          <w:szCs w:val="28"/>
          <w:lang w:eastAsia="ru-RU"/>
        </w:rPr>
        <w:t>Ярославль 2023</w:t>
      </w:r>
    </w:p>
    <w:p w:rsidR="00905D9A" w:rsidRPr="00977E2A" w:rsidRDefault="00905D9A" w:rsidP="00905D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Учитель-дефектолог входит в команду специалистов, осуществляющих психолого-педагогическое сопровождение детей с ОВЗ в инклюзивном образовательном пространстве. Цель деятельности – обеспечить наиболее успешное усвоение академической составляющей образовательной программы, способствовать познавательному, речевому, эмоциональному, социальному, нравственному развитию ребенка, развивать жизненные компетенции ребенка с ОВЗ, тем самым повышая возможности его успешного включения в жизнь общества. Каждое направление деятельности дефектолога включается в единый процесс психолого-педагогического сопровождения, обретая свою специфику, конкретное содержательное наполнение.</w:t>
      </w:r>
    </w:p>
    <w:p w:rsidR="00905D9A" w:rsidRPr="00977E2A" w:rsidRDefault="00905D9A" w:rsidP="00905D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  <w:r w:rsidRPr="00977E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 – дефектолог /тифлопедагог</w:t>
      </w:r>
      <w:r w:rsidRPr="0097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образовательного учреждения является ведущим специалистом, координирующим и направляющим </w:t>
      </w:r>
      <w:proofErr w:type="spellStart"/>
      <w:r w:rsidRPr="00977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97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педагогическую работу. В общем коррекционно-педагогическом процессе, осуществляемом в ДОУ для детей с нарушением зрения, специальные коррекционные занятия тифлопедагога играют роль пропедевтики – подготовки детей к различным видам деятельности.</w:t>
      </w:r>
      <w:r w:rsidRPr="00977E2A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977E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Обязательным компонентом коррекционной работы с детьми, имеющими нарушения зрения, является зрительная гимнастика.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E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Гимнастика для мышц глаза через каждые 7-10 минут зрительной работы, является эффективным средством для профилактики нарушений зрения. При проведении упражнений для глаз широко используются различные ориентиры (цветные шарики, колпачки, матрешки, колокольчики, флажки и др.). Для более четкого восприятия упражнений для глаз применяются стихотворные формы словесных подсказок, которые содержат основную цель упражнения – сосредоточение взора на предмете, перевод взора с одного предмета на другой, фиксацию взглядом действий рук, последовательное прослеживание, зрительную ориентировку в окружающем пространстве.</w: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97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развития зрительных функций, пособия, которые использует тифлопедагог, способствуют развитию таких важных психических процессов, как произвольное зрительное внимание, память, наглядно-образное мышление, </w:t>
      </w:r>
      <w:r w:rsidRPr="0097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воображение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</w:t>
      </w:r>
      <w:r w:rsidRPr="0097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ормируются следующие качества характера: аккуратность, усидчивость; развивается мелкая моторика рук.</w:t>
      </w:r>
    </w:p>
    <w:p w:rsidR="00905D9A" w:rsidRPr="00977E2A" w:rsidRDefault="00905D9A" w:rsidP="00905D9A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коррекционной работы учителя-дефектолога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/тифлопедагога</w:t>
      </w:r>
      <w:r w:rsidRPr="0097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помощь детям с нарушением зрения в усвоении материала, соответствующего возрастным возможностям и всестороннее развитие детей в условиях зрительной недостаточности.</w:t>
      </w:r>
    </w:p>
    <w:p w:rsidR="00905D9A" w:rsidRDefault="00905D9A" w:rsidP="00905D9A">
      <w:pPr>
        <w:shd w:val="clear" w:color="auto" w:fill="FFFFFF"/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тифлопедагога с дошкольниками, имеющими функциональные нарушения зрения, тесно взаимосвязаны с лечебно-восстановительным процессом. Он включает в себя раннюю всестороннюю диагностику зрительных функций; специфическое лечение, восстановление, развитие зрения у детей, осуществляемое </w:t>
      </w:r>
      <w:r w:rsidRPr="00977E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сестрой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977E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977E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ортоптисткой</w:t>
      </w:r>
      <w:proofErr w:type="spellEnd"/>
      <w:r w:rsidRPr="00977E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под руководством врача-офтальмолога</w:t>
      </w:r>
      <w:r w:rsidRPr="0097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этапе лечения ребенка на коррекционных занятиях тифлопедагог использует дидактический материал, проводит специальные игры и упражнения, способствующие закреплению результатов лечения зрен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</w:p>
    <w:p w:rsidR="00905D9A" w:rsidRPr="00977E2A" w:rsidRDefault="00905D9A" w:rsidP="00905D9A">
      <w:pPr>
        <w:shd w:val="clear" w:color="auto" w:fill="FFFFFF"/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Тифлопедагог осуществляет опережающее обучение, предварительно знакомит детей с тем, что будет преподнесено на занятиях </w:t>
      </w:r>
      <w:r w:rsidRPr="00977E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воспитателем</w:t>
      </w:r>
      <w:r w:rsidRPr="0097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готовит детей к овладению трудными видами деятельности, формирует алгоритм действий, показывает способы зрительного, осязательного, слухового, восприятия окружающего мира. Перед началом ООД учитель-дефектолог проверяет достаточное ли освещение группы, наличие специальных подставок (если есть рекомендации), соблюдение окклюзии, наличие образцов, трафаретов (если есть рекомендации), проверяет рассадку детей в зависимости от окклюзии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остроты зрения</w:t>
      </w:r>
      <w:r w:rsidRPr="0097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ООД учитель-дефектолог следит за правильностью осанки детей, помогает в выполнении заданий при необходимости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</w:t>
      </w:r>
      <w:r w:rsidRPr="0097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же </w:t>
      </w:r>
      <w:r w:rsidRPr="008B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воспитателю</w:t>
      </w:r>
      <w:r w:rsidRPr="0097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выборе и проведении пальчиковой и зрительной гимнастики. Отдельные упражнения и игры со специально подобранной наглядностью учитель–дефектолог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</w:t>
      </w:r>
      <w:r w:rsidRPr="0097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воспитателю в его индивидуальную работу в вечернее время.</w:t>
      </w:r>
      <w:r w:rsidRPr="000E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фиксируется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Тетради взаимодействия с воспитателем и имеет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 xml:space="preserve">обратную связь. </w:t>
      </w:r>
      <w:r w:rsidRPr="000E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 воспитатели отмечает какое упражнение вызвало трудности у ребенка, в дальнейшем тифлопедагог на индивидуальном занятии повторяет это действие с другим материалом и включает его повторно со следующей дидактической темой.</w:t>
      </w:r>
    </w:p>
    <w:p w:rsidR="00905D9A" w:rsidRPr="00977E2A" w:rsidRDefault="00905D9A" w:rsidP="00905D9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дети получают внимание не только воспитателя и учителя-дефектолога /тифлопедагога, но и многих других специалистов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5D9A" w:rsidRPr="00977E2A" w:rsidRDefault="00905D9A" w:rsidP="00905D9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977E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физкультурных и музыкальных занятиях</w:t>
      </w:r>
      <w:r w:rsidRPr="0097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присутствует тифлопедагог и следит чтобы </w:t>
      </w:r>
      <w:r w:rsidRPr="0097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низкой остротой зрения 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новились</w:t>
      </w:r>
      <w:r w:rsidRPr="0097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детьми с более высокой остротой зрения, равными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7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темпу движения, чтобы был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дополнительный зрительный </w:t>
      </w:r>
      <w:r w:rsidRPr="0097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 для передвижения в пространстве. Это положительно сказывается на развитие глазодвигательных функций, повыш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Pr="0097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к заданиям, обогащ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Pr="0097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сенсорн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97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Pr="0097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5D9A" w:rsidRPr="00977E2A" w:rsidRDefault="00905D9A" w:rsidP="00905D9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музыкальном занятии учитель – дефектолог помогает детям с нарушением зрения ориентироваться в </w:t>
      </w:r>
      <w:proofErr w:type="spellStart"/>
      <w:r w:rsidRPr="0097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макропространстве</w:t>
      </w:r>
      <w:proofErr w:type="spellEnd"/>
      <w:r w:rsidRPr="0097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(зале) во время танцев, помогает детям понять и выполнить то или иное движение.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Тифлопедагог обговаривает с музыкальным руководителем уровень звука, рассадку и расстановку детей во время пения, помогает подобрать движения для танцев (при некоторых зрительных диагнозах следует исключить наклоны, дети могут быть дезориентированы из-за небольшого поля зрения).</w:t>
      </w:r>
      <w:r w:rsidRPr="007D1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праздниках,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разрешается </w:t>
      </w:r>
      <w:r w:rsidRPr="0097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снимать окклюзию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7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у ребенка появилось ощущение</w:t>
      </w:r>
      <w:r w:rsidRPr="007D1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красоты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7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свободы движений в пространстве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подробных уточнений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</w:t>
      </w:r>
      <w:r w:rsidRPr="007D17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Тетрадь взаимодействия с музыкальным руководителем,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тифлопедагог прописывает рекомендации (ограничения) по включению того или иного оборудования и движений. Далее в обратной связи музыкальный руководитель прописывает некоторые игры для включения в коррекционные занятия (на развитие чувства ритма, темпа, силу звука, рекомендуемые музыкальные отрывки для развития слухового внимания – развитие сохранных анализаторов).</w:t>
      </w:r>
    </w:p>
    <w:p w:rsidR="00905D9A" w:rsidRPr="00977E2A" w:rsidRDefault="00905D9A" w:rsidP="00905D9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физкультурных занятиях учитель – дефектолог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/тифлопедагог</w:t>
      </w:r>
      <w:r w:rsidRPr="0097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следит за соблюдением ограничений по рекомендации врача-офтальмолога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зависимости от вида косоглазия исключаются/заменяются упражнения с мячом)</w:t>
      </w:r>
      <w:r w:rsidRPr="0097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следит за правильной расстановкой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фронтальных упражнений </w:t>
      </w:r>
      <w:r w:rsidRPr="0097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нарушением зрения и </w:t>
      </w:r>
      <w:r w:rsidRPr="0097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окклюзией (открытый глаз смотреть должен прямо).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у которых есть ограничения хождения по скамейке, выполняют ходьбу около нее, дети, у которых ограничения броска мяча вверх – перебрасывают его тифлопедагогу, который присутствует и помогает инструктору физической культуры на занятии. Это положительно влияет на самооценку детей с нарушением зрения, они радуются своим успехам, стараются выполнять даже трудные для них упражнения. </w:t>
      </w:r>
      <w:r w:rsidRPr="00E73B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Тетради взаимодействия с инструктором физкультуры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тифлопедагог прописывает ограничения для детей с нарушением зрения, рекомендует некоторые особенности для выбора инвентаря (детям с нарушением зрения выбирать более яркие предметы, шумовые мячи, зрительные ориентиры на полу и стенах спортивного зала). В свою очередь инструктор физкультуры прописывает некоторые упражнения для включения в динамическую паузу на коррекционном занятии (на развитие крупной моторики/двигательных навыков – развитие вестибулярного аппарата и ориентировки в пространстве).</w:t>
      </w:r>
    </w:p>
    <w:p w:rsidR="00905D9A" w:rsidRDefault="00905D9A" w:rsidP="00905D9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специалисты, а также </w:t>
      </w:r>
      <w:r w:rsidR="0090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</w:t>
      </w:r>
      <w:r w:rsidRPr="0097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 и </w:t>
      </w:r>
      <w:r w:rsidR="0090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</w:t>
      </w:r>
      <w:r w:rsidRPr="0097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выполняют тифлопедагогические требования — это подбор пособий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7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должны соответствовать зрительным возможностям детей. </w:t>
      </w:r>
      <w:r w:rsidRPr="00E73B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 Тетрадях взаимодействия с этими специалистами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фиксируются рекомендации друг другу по направлениям коррекционно-развивающей работы, ведется обратная связь (на что особенно обратить внимание, наличие подставок, окклюзий, включение упражнений на развитие навыков координации речи и движения) и обсуждается выбор материала, соответствующего зрительным нагрузкам и возможностям детей с нарушением зрения. </w:t>
      </w:r>
    </w:p>
    <w:p w:rsidR="00905D9A" w:rsidRPr="00977E2A" w:rsidRDefault="00905D9A" w:rsidP="00905D9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мониторинга</w:t>
      </w:r>
      <w:r w:rsidRPr="00AD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зрительного восприятия</w:t>
      </w:r>
      <w:r w:rsidRPr="00AD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(сентябрь, январь, апрель) учитель-дефектолог/тифлопедагог докладывает на Совете Специалистов о результатах коррекционно-педагогической работы по развитию детей с нарушением зрения. Совместно со специалистами 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принимается решение о продолжении работы в предыдущем формате или</w:t>
      </w:r>
      <w:r w:rsidRPr="00AD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 выявлении низкой динамики развития или ее отсутствия)  о необходимости направления ребенка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дальнейшем на ПМПК для создания других образовательных условий.</w:t>
      </w:r>
    </w:p>
    <w:p w:rsidR="00905D9A" w:rsidRDefault="00905D9A" w:rsidP="00905D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39A3" w:rsidRDefault="009039A3">
      <w:pPr>
        <w:rPr>
          <w:rFonts w:ascii="Times New Roman" w:hAnsi="Times New Roman" w:cs="Times New Roman"/>
          <w:sz w:val="28"/>
          <w:szCs w:val="28"/>
        </w:rPr>
      </w:pPr>
    </w:p>
    <w:p w:rsidR="009039A3" w:rsidRDefault="009039A3">
      <w:pPr>
        <w:rPr>
          <w:rFonts w:ascii="Times New Roman" w:hAnsi="Times New Roman" w:cs="Times New Roman"/>
          <w:sz w:val="28"/>
          <w:szCs w:val="28"/>
        </w:rPr>
      </w:pPr>
    </w:p>
    <w:p w:rsidR="009039A3" w:rsidRDefault="009039A3">
      <w:pPr>
        <w:rPr>
          <w:rFonts w:ascii="Times New Roman" w:hAnsi="Times New Roman" w:cs="Times New Roman"/>
          <w:sz w:val="28"/>
          <w:szCs w:val="28"/>
        </w:rPr>
      </w:pPr>
    </w:p>
    <w:p w:rsidR="009039A3" w:rsidRDefault="009039A3">
      <w:pPr>
        <w:rPr>
          <w:rFonts w:ascii="Times New Roman" w:hAnsi="Times New Roman" w:cs="Times New Roman"/>
          <w:sz w:val="28"/>
          <w:szCs w:val="28"/>
        </w:rPr>
      </w:pPr>
    </w:p>
    <w:p w:rsidR="009039A3" w:rsidRDefault="009039A3">
      <w:pPr>
        <w:rPr>
          <w:rFonts w:ascii="Times New Roman" w:hAnsi="Times New Roman" w:cs="Times New Roman"/>
          <w:sz w:val="28"/>
          <w:szCs w:val="28"/>
        </w:rPr>
      </w:pPr>
    </w:p>
    <w:p w:rsidR="009039A3" w:rsidRDefault="009039A3">
      <w:pPr>
        <w:rPr>
          <w:rFonts w:ascii="Times New Roman" w:hAnsi="Times New Roman" w:cs="Times New Roman"/>
          <w:sz w:val="28"/>
          <w:szCs w:val="28"/>
        </w:rPr>
      </w:pPr>
    </w:p>
    <w:p w:rsidR="009039A3" w:rsidRDefault="009039A3">
      <w:pPr>
        <w:rPr>
          <w:rFonts w:ascii="Times New Roman" w:hAnsi="Times New Roman" w:cs="Times New Roman"/>
          <w:sz w:val="28"/>
          <w:szCs w:val="28"/>
        </w:rPr>
      </w:pPr>
    </w:p>
    <w:p w:rsidR="009039A3" w:rsidRDefault="0090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Использовался материал:</w:t>
      </w:r>
    </w:p>
    <w:p w:rsidR="00653B69" w:rsidRPr="009039A3" w:rsidRDefault="009039A3">
      <w:pPr>
        <w:rPr>
          <w:rFonts w:ascii="Times New Roman" w:hAnsi="Times New Roman" w:cs="Times New Roman"/>
          <w:sz w:val="28"/>
          <w:szCs w:val="28"/>
        </w:rPr>
      </w:pPr>
      <w:r w:rsidRPr="009039A3">
        <w:rPr>
          <w:rFonts w:ascii="Times New Roman" w:hAnsi="Times New Roman" w:cs="Times New Roman"/>
          <w:sz w:val="28"/>
          <w:szCs w:val="28"/>
        </w:rPr>
        <w:t>Г</w:t>
      </w:r>
      <w:r w:rsidRPr="009039A3">
        <w:rPr>
          <w:rFonts w:ascii="Times New Roman" w:hAnsi="Times New Roman" w:cs="Times New Roman"/>
          <w:sz w:val="28"/>
          <w:szCs w:val="28"/>
        </w:rPr>
        <w:t>ончарова В.Г.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39A3">
        <w:rPr>
          <w:rFonts w:ascii="Times New Roman" w:hAnsi="Times New Roman" w:cs="Times New Roman"/>
          <w:sz w:val="28"/>
          <w:szCs w:val="28"/>
        </w:rPr>
        <w:t>: монография / Гончарова В.Г., Подопригора В.Г., Гончарова С.И</w:t>
      </w:r>
      <w:bookmarkStart w:id="0" w:name="_GoBack"/>
      <w:bookmarkEnd w:id="0"/>
      <w:r w:rsidRPr="009039A3">
        <w:rPr>
          <w:rFonts w:ascii="Times New Roman" w:hAnsi="Times New Roman" w:cs="Times New Roman"/>
          <w:sz w:val="28"/>
          <w:szCs w:val="28"/>
        </w:rPr>
        <w:t xml:space="preserve">. — Красноярск: Сибирский федеральный университет, 2014. — 248 c. — ISBN 978-5-7638-3133-7. — Текст: электронный // IPR </w:t>
      </w:r>
      <w:proofErr w:type="gramStart"/>
      <w:r w:rsidRPr="009039A3">
        <w:rPr>
          <w:rFonts w:ascii="Times New Roman" w:hAnsi="Times New Roman" w:cs="Times New Roman"/>
          <w:sz w:val="28"/>
          <w:szCs w:val="28"/>
        </w:rPr>
        <w:t>SMART :</w:t>
      </w:r>
      <w:proofErr w:type="gramEnd"/>
      <w:r w:rsidRPr="009039A3">
        <w:rPr>
          <w:rFonts w:ascii="Times New Roman" w:hAnsi="Times New Roman" w:cs="Times New Roman"/>
          <w:sz w:val="28"/>
          <w:szCs w:val="28"/>
        </w:rPr>
        <w:t xml:space="preserve"> [сайт]. — URL: </w:t>
      </w:r>
      <w:hyperlink r:id="rId4" w:history="1">
        <w:r w:rsidRPr="009039A3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https://www.iprbookshop.ru/84218.html</w:t>
        </w:r>
      </w:hyperlink>
      <w:r w:rsidRPr="009039A3">
        <w:rPr>
          <w:rFonts w:ascii="Times New Roman" w:hAnsi="Times New Roman" w:cs="Times New Roman"/>
          <w:sz w:val="28"/>
          <w:szCs w:val="28"/>
        </w:rPr>
        <w:t xml:space="preserve"> </w:t>
      </w:r>
      <w:r w:rsidRPr="009039A3">
        <w:rPr>
          <w:rFonts w:ascii="Times New Roman" w:hAnsi="Times New Roman" w:cs="Times New Roman"/>
          <w:sz w:val="28"/>
          <w:szCs w:val="28"/>
        </w:rPr>
        <w:t xml:space="preserve"> (дата обращения: 16.03.2023). — Режим доступа: для авторизир</w:t>
      </w:r>
      <w:r>
        <w:rPr>
          <w:rFonts w:ascii="Times New Roman" w:hAnsi="Times New Roman" w:cs="Times New Roman"/>
          <w:sz w:val="28"/>
          <w:szCs w:val="28"/>
        </w:rPr>
        <w:t>ованных</w:t>
      </w:r>
      <w:r w:rsidRPr="009039A3">
        <w:rPr>
          <w:rFonts w:ascii="Times New Roman" w:hAnsi="Times New Roman" w:cs="Times New Roman"/>
          <w:sz w:val="28"/>
          <w:szCs w:val="28"/>
        </w:rPr>
        <w:t xml:space="preserve"> пользователей</w:t>
      </w:r>
    </w:p>
    <w:sectPr w:rsidR="00653B69" w:rsidRPr="0090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9A"/>
    <w:rsid w:val="00653B69"/>
    <w:rsid w:val="009039A3"/>
    <w:rsid w:val="0090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1E60"/>
  <w15:chartTrackingRefBased/>
  <w15:docId w15:val="{6C0E13C2-B009-40CD-B3CC-AB93B486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5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05D9A"/>
  </w:style>
  <w:style w:type="paragraph" w:customStyle="1" w:styleId="1">
    <w:name w:val="1"/>
    <w:basedOn w:val="a"/>
    <w:next w:val="a3"/>
    <w:uiPriority w:val="99"/>
    <w:unhideWhenUsed/>
    <w:rsid w:val="0090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5D9A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039A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03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prbookshop.ru/842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1</cp:revision>
  <dcterms:created xsi:type="dcterms:W3CDTF">2023-03-16T07:09:00Z</dcterms:created>
  <dcterms:modified xsi:type="dcterms:W3CDTF">2023-03-16T07:26:00Z</dcterms:modified>
</cp:coreProperties>
</file>