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65" w:rsidRPr="003D3107" w:rsidRDefault="00976B65" w:rsidP="00976B65">
      <w:pPr>
        <w:jc w:val="right"/>
        <w:rPr>
          <w:rFonts w:ascii="Times New Roman" w:hAnsi="Times New Roman" w:cs="Times New Roman"/>
          <w:sz w:val="28"/>
          <w:szCs w:val="28"/>
        </w:rPr>
      </w:pPr>
      <w:r w:rsidRPr="003D3107">
        <w:rPr>
          <w:rFonts w:ascii="Times New Roman" w:hAnsi="Times New Roman" w:cs="Times New Roman"/>
          <w:sz w:val="28"/>
          <w:szCs w:val="28"/>
        </w:rPr>
        <w:t xml:space="preserve">Подготовила: учитель-дефектолог </w:t>
      </w:r>
      <w:proofErr w:type="spellStart"/>
      <w:r w:rsidRPr="003D3107">
        <w:rPr>
          <w:rFonts w:ascii="Times New Roman" w:hAnsi="Times New Roman" w:cs="Times New Roman"/>
          <w:sz w:val="28"/>
          <w:szCs w:val="28"/>
        </w:rPr>
        <w:t>Бекушева</w:t>
      </w:r>
      <w:proofErr w:type="spellEnd"/>
      <w:r w:rsidRPr="003D3107">
        <w:rPr>
          <w:rFonts w:ascii="Times New Roman" w:hAnsi="Times New Roman" w:cs="Times New Roman"/>
          <w:sz w:val="28"/>
          <w:szCs w:val="28"/>
        </w:rPr>
        <w:t xml:space="preserve"> Е.Н.</w:t>
      </w:r>
    </w:p>
    <w:p w:rsidR="00976B65" w:rsidRPr="003D3107" w:rsidRDefault="00976B65" w:rsidP="00976B65">
      <w:pPr>
        <w:jc w:val="center"/>
        <w:rPr>
          <w:rFonts w:ascii="Times New Roman" w:hAnsi="Times New Roman" w:cs="Times New Roman"/>
          <w:b/>
          <w:sz w:val="28"/>
          <w:szCs w:val="28"/>
        </w:rPr>
      </w:pPr>
      <w:r w:rsidRPr="003D3107">
        <w:rPr>
          <w:rFonts w:ascii="Times New Roman" w:hAnsi="Times New Roman" w:cs="Times New Roman"/>
          <w:b/>
          <w:sz w:val="28"/>
          <w:szCs w:val="28"/>
        </w:rPr>
        <w:t>Уровень развития мелкой моторики у ребенка с нарушением зрения как показатель интеллектуальной готовности к школьному обучению.</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Проблема развития мелкой моторики является актуальной, так как это один из показателей интеллектуальной готовности ребенка к школьному обучению. Как правило, ребенок, имеющий высокий уровень развития мелкой моторики, обладает умением логически рассуждать, у него достаточно развиты память, внимание, связная речь. Письмо – это сложный навык, включающий выполнение тонких координированных движений руки.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Развитие мелкой моторики руки имеет большое значение для общего физического и психического развития ребенка на протяжении всего дошкольного детства. Техника письма требует слаженной работы мелких мышц кисти и всей руки, а также хорошо развитого зрительного восприятия и произвольного внимания. Для овладения навыком письма необходима определенная функциональная зрелость коры головного мозга.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Двигательная сфера детей с нарушением зрения развивается иначе, чаще запаздывает в развитии, в координации движений, их точности, так как нарушенное зрение не обеспечивает ребенку необходимый </w:t>
      </w:r>
      <w:proofErr w:type="gramStart"/>
      <w:r w:rsidRPr="003D3107">
        <w:rPr>
          <w:rFonts w:ascii="Times New Roman" w:hAnsi="Times New Roman" w:cs="Times New Roman"/>
          <w:sz w:val="28"/>
          <w:szCs w:val="28"/>
        </w:rPr>
        <w:t>контроль за</w:t>
      </w:r>
      <w:proofErr w:type="gramEnd"/>
      <w:r w:rsidRPr="003D3107">
        <w:rPr>
          <w:rFonts w:ascii="Times New Roman" w:hAnsi="Times New Roman" w:cs="Times New Roman"/>
          <w:sz w:val="28"/>
          <w:szCs w:val="28"/>
        </w:rPr>
        <w:t xml:space="preserve"> движениями. При этом у детей с нарушением зрения наблюдаются некоторые специфические особенности развития двигательной сферы. У них чаще, чем у нормально видящих, можно наблюдать отсутствие самоконтроля, </w:t>
      </w:r>
      <w:proofErr w:type="spellStart"/>
      <w:r w:rsidRPr="003D3107">
        <w:rPr>
          <w:rFonts w:ascii="Times New Roman" w:hAnsi="Times New Roman" w:cs="Times New Roman"/>
          <w:sz w:val="28"/>
          <w:szCs w:val="28"/>
        </w:rPr>
        <w:t>саморегуляции</w:t>
      </w:r>
      <w:proofErr w:type="spellEnd"/>
      <w:r w:rsidRPr="003D3107">
        <w:rPr>
          <w:rFonts w:ascii="Times New Roman" w:hAnsi="Times New Roman" w:cs="Times New Roman"/>
          <w:sz w:val="28"/>
          <w:szCs w:val="28"/>
        </w:rPr>
        <w:t xml:space="preserve"> движений. Это не может не сказаться на координации, согласованности действия рук и глаз.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Поэтому в дошкольном возрасте у детей с нарушением зрения важно развивать механизмы, необходимые для овладения письмом, создавать условия накопления двигательного и практического опыта, развития навыков ручной умелости. Умение выполнять мелкие движения с предметами развивается в старшем дошкольном возрасте. Именно к 6–7 годам заканчивается созревание соответствующих зон головного мозга, развитие мелких мышц кисти. Поэтому работа по развитию мелкой моторики должна </w:t>
      </w:r>
      <w:proofErr w:type="gramStart"/>
      <w:r w:rsidRPr="003D3107">
        <w:rPr>
          <w:rFonts w:ascii="Times New Roman" w:hAnsi="Times New Roman" w:cs="Times New Roman"/>
          <w:sz w:val="28"/>
          <w:szCs w:val="28"/>
        </w:rPr>
        <w:t>начаться</w:t>
      </w:r>
      <w:proofErr w:type="gramEnd"/>
      <w:r w:rsidRPr="003D3107">
        <w:rPr>
          <w:rFonts w:ascii="Times New Roman" w:hAnsi="Times New Roman" w:cs="Times New Roman"/>
          <w:sz w:val="28"/>
          <w:szCs w:val="28"/>
        </w:rPr>
        <w:t xml:space="preserve"> задолго до поступления в школу.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В процессе коррекционно-развивающей работы с целью усовершенствования тонких движений рук ребенка с нарушением зрения мы используем различные задания и упражнения. Пальчиковая гимнастика – важная часть работы по развитию мелкой моторики. Стихотворная форма </w:t>
      </w:r>
      <w:r w:rsidRPr="003D3107">
        <w:rPr>
          <w:rFonts w:ascii="Times New Roman" w:hAnsi="Times New Roman" w:cs="Times New Roman"/>
          <w:sz w:val="28"/>
          <w:szCs w:val="28"/>
        </w:rPr>
        <w:lastRenderedPageBreak/>
        <w:t>подачи материала имеет соответствующий ритм, который помогает детям координировать речь и движение, делает упражнения эмоциональными, увлекательными, что способствует развитию речи, творческой деятельности.</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«вверх», «вниз».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Значительная динамика развития </w:t>
      </w:r>
      <w:proofErr w:type="spellStart"/>
      <w:r w:rsidRPr="003D3107">
        <w:rPr>
          <w:rFonts w:ascii="Times New Roman" w:hAnsi="Times New Roman" w:cs="Times New Roman"/>
          <w:sz w:val="28"/>
          <w:szCs w:val="28"/>
        </w:rPr>
        <w:t>графомоторных</w:t>
      </w:r>
      <w:proofErr w:type="spellEnd"/>
      <w:r w:rsidRPr="003D3107">
        <w:rPr>
          <w:rFonts w:ascii="Times New Roman" w:hAnsi="Times New Roman" w:cs="Times New Roman"/>
          <w:sz w:val="28"/>
          <w:szCs w:val="28"/>
        </w:rPr>
        <w:t xml:space="preserve"> навыков отмечается при систематическом использовании в коррекционной работе графических упражнений. Они способствуют развитию зрительно-моторной координации, тонкой моторики рук, что существенно облегчает процесс овладения навыками рисования, письма и чтения и служит профилактикой </w:t>
      </w:r>
      <w:proofErr w:type="spellStart"/>
      <w:r w:rsidRPr="003D3107">
        <w:rPr>
          <w:rFonts w:ascii="Times New Roman" w:hAnsi="Times New Roman" w:cs="Times New Roman"/>
          <w:sz w:val="28"/>
          <w:szCs w:val="28"/>
        </w:rPr>
        <w:t>дислексии</w:t>
      </w:r>
      <w:proofErr w:type="spellEnd"/>
      <w:r w:rsidRPr="003D3107">
        <w:rPr>
          <w:rFonts w:ascii="Times New Roman" w:hAnsi="Times New Roman" w:cs="Times New Roman"/>
          <w:sz w:val="28"/>
          <w:szCs w:val="28"/>
        </w:rPr>
        <w:t xml:space="preserve"> и </w:t>
      </w:r>
      <w:proofErr w:type="spellStart"/>
      <w:r w:rsidRPr="003D3107">
        <w:rPr>
          <w:rFonts w:ascii="Times New Roman" w:hAnsi="Times New Roman" w:cs="Times New Roman"/>
          <w:sz w:val="28"/>
          <w:szCs w:val="28"/>
        </w:rPr>
        <w:t>дисграфии</w:t>
      </w:r>
      <w:proofErr w:type="spellEnd"/>
      <w:r w:rsidRPr="003D3107">
        <w:rPr>
          <w:rFonts w:ascii="Times New Roman" w:hAnsi="Times New Roman" w:cs="Times New Roman"/>
          <w:sz w:val="28"/>
          <w:szCs w:val="28"/>
        </w:rPr>
        <w:t xml:space="preserve">.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Опыт графических движений ребенок приобретает, выполняя различные виды штриховки, обводя контуры по точкам и пунктирным линиям, при работе с перфокартами различной сложности, с внешними и внутренними трафаретами, лабиринтами, рисуя орнаменты по клеточкам. В процессе коррекционной работы отрабатываются приемы следующих действий: вести линию сверху вниз и слева направо; штриховать ровно, без пробелов, не выезжая за контур. При организации и проведении коррекционно-развивающей работы мы используем задания, предложенные Г. М. </w:t>
      </w:r>
      <w:proofErr w:type="spellStart"/>
      <w:r w:rsidRPr="003D3107">
        <w:rPr>
          <w:rFonts w:ascii="Times New Roman" w:hAnsi="Times New Roman" w:cs="Times New Roman"/>
          <w:sz w:val="28"/>
          <w:szCs w:val="28"/>
        </w:rPr>
        <w:t>Зегебарт</w:t>
      </w:r>
      <w:proofErr w:type="spellEnd"/>
      <w:r w:rsidRPr="003D3107">
        <w:rPr>
          <w:rFonts w:ascii="Times New Roman" w:hAnsi="Times New Roman" w:cs="Times New Roman"/>
          <w:sz w:val="28"/>
          <w:szCs w:val="28"/>
        </w:rPr>
        <w:t xml:space="preserve">, О. С. Ильичевой «Волшебные </w:t>
      </w:r>
      <w:proofErr w:type="spellStart"/>
      <w:r w:rsidRPr="003D3107">
        <w:rPr>
          <w:rFonts w:ascii="Times New Roman" w:hAnsi="Times New Roman" w:cs="Times New Roman"/>
          <w:sz w:val="28"/>
          <w:szCs w:val="28"/>
        </w:rPr>
        <w:t>обводилки</w:t>
      </w:r>
      <w:proofErr w:type="spellEnd"/>
      <w:r w:rsidRPr="003D3107">
        <w:rPr>
          <w:rFonts w:ascii="Times New Roman" w:hAnsi="Times New Roman" w:cs="Times New Roman"/>
          <w:sz w:val="28"/>
          <w:szCs w:val="28"/>
        </w:rPr>
        <w:t xml:space="preserve">», графические задания по развитию функциональности рук Е. Л. </w:t>
      </w:r>
      <w:proofErr w:type="spellStart"/>
      <w:r w:rsidRPr="003D3107">
        <w:rPr>
          <w:rFonts w:ascii="Times New Roman" w:hAnsi="Times New Roman" w:cs="Times New Roman"/>
          <w:sz w:val="28"/>
          <w:szCs w:val="28"/>
        </w:rPr>
        <w:t>Глибиной</w:t>
      </w:r>
      <w:proofErr w:type="spellEnd"/>
      <w:r w:rsidRPr="003D3107">
        <w:rPr>
          <w:rFonts w:ascii="Times New Roman" w:hAnsi="Times New Roman" w:cs="Times New Roman"/>
          <w:sz w:val="28"/>
          <w:szCs w:val="28"/>
        </w:rPr>
        <w:t xml:space="preserve">, а также пособие «Развитие и коррекция </w:t>
      </w:r>
      <w:proofErr w:type="spellStart"/>
      <w:r w:rsidRPr="003D3107">
        <w:rPr>
          <w:rFonts w:ascii="Times New Roman" w:hAnsi="Times New Roman" w:cs="Times New Roman"/>
          <w:sz w:val="28"/>
          <w:szCs w:val="28"/>
        </w:rPr>
        <w:t>графо-моторных</w:t>
      </w:r>
      <w:proofErr w:type="spellEnd"/>
      <w:r w:rsidRPr="003D3107">
        <w:rPr>
          <w:rFonts w:ascii="Times New Roman" w:hAnsi="Times New Roman" w:cs="Times New Roman"/>
          <w:sz w:val="28"/>
          <w:szCs w:val="28"/>
        </w:rPr>
        <w:t xml:space="preserve"> навыков у детей 5–7 лет» О. Б. Иншаковой, и  </w:t>
      </w:r>
      <w:proofErr w:type="spellStart"/>
      <w:r w:rsidRPr="003D3107">
        <w:rPr>
          <w:rFonts w:ascii="Times New Roman" w:hAnsi="Times New Roman" w:cs="Times New Roman"/>
          <w:sz w:val="28"/>
          <w:szCs w:val="28"/>
        </w:rPr>
        <w:t>Воскобовича</w:t>
      </w:r>
      <w:proofErr w:type="spellEnd"/>
      <w:r w:rsidRPr="003D3107">
        <w:rPr>
          <w:rFonts w:ascii="Times New Roman" w:hAnsi="Times New Roman" w:cs="Times New Roman"/>
          <w:sz w:val="28"/>
          <w:szCs w:val="28"/>
        </w:rPr>
        <w:t xml:space="preserve">. Такие же игры мы рекомендуем родителям для применения дома.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Использование зрительных диктантов позволяет детям внимательно рассматривать показываемые им рисунки и воспроизводить их по памяти. Зрительные диктанты чередуются </w:t>
      </w:r>
      <w:proofErr w:type="gramStart"/>
      <w:r w:rsidRPr="003D3107">
        <w:rPr>
          <w:rFonts w:ascii="Times New Roman" w:hAnsi="Times New Roman" w:cs="Times New Roman"/>
          <w:sz w:val="28"/>
          <w:szCs w:val="28"/>
        </w:rPr>
        <w:t>со</w:t>
      </w:r>
      <w:proofErr w:type="gramEnd"/>
      <w:r w:rsidRPr="003D3107">
        <w:rPr>
          <w:rFonts w:ascii="Times New Roman" w:hAnsi="Times New Roman" w:cs="Times New Roman"/>
          <w:sz w:val="28"/>
          <w:szCs w:val="28"/>
        </w:rPr>
        <w:t xml:space="preserve"> </w:t>
      </w:r>
      <w:proofErr w:type="gramStart"/>
      <w:r w:rsidRPr="003D3107">
        <w:rPr>
          <w:rFonts w:ascii="Times New Roman" w:hAnsi="Times New Roman" w:cs="Times New Roman"/>
          <w:sz w:val="28"/>
          <w:szCs w:val="28"/>
        </w:rPr>
        <w:t>слуховыми</w:t>
      </w:r>
      <w:proofErr w:type="gramEnd"/>
      <w:r w:rsidRPr="003D3107">
        <w:rPr>
          <w:rFonts w:ascii="Times New Roman" w:hAnsi="Times New Roman" w:cs="Times New Roman"/>
          <w:sz w:val="28"/>
          <w:szCs w:val="28"/>
        </w:rPr>
        <w:t xml:space="preserve">, целью которых является развитие внимания к речи взрослого. Важно, чтобы графические задания имели образно-смысловую значимость: «Дорожки», «Дождик», «Парашютисты», «Продолжи узор по клеточкам», различные графические диктанты на слух, «Нарисуй такую же фигуру по клеточкам», «Дорисуй картинку», «Обведи рисунок», «Соедини по точкам». Данный вид заданий способствует развитию мелкой моторики и координации движений руки, зрительного, слухового внимания.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lastRenderedPageBreak/>
        <w:t xml:space="preserve">   В работе по развитию мелкой моторики мы используем оригами. Детей привлекает возможность делать поделки из бумаги, которые можно использовать в играх, инсценировках. Нет особой необходимости рекламировать это древнее искусство, оно и без того на редкость красноречиво и, подобно водовороту, увлекает в свой волшебный мир оживших образов всякого, кто только может прикоснуться к нему. Притягательная сила этого искусства в способности будить детское воображение, память, пространственное мышление, развивать мелкую моторику пальцев, оживлять плоский и немой лист бумаги, за считанные минуты превращать его в цветы, животных, птиц, поражающих правдоподобием своих форм и замысловатостью силуэтов. Оригами формирует навыки </w:t>
      </w:r>
      <w:proofErr w:type="gramStart"/>
      <w:r w:rsidRPr="003D3107">
        <w:rPr>
          <w:rFonts w:ascii="Times New Roman" w:hAnsi="Times New Roman" w:cs="Times New Roman"/>
          <w:sz w:val="28"/>
          <w:szCs w:val="28"/>
        </w:rPr>
        <w:t>исполнительного мастерства</w:t>
      </w:r>
      <w:proofErr w:type="gramEnd"/>
      <w:r w:rsidRPr="003D3107">
        <w:rPr>
          <w:rFonts w:ascii="Times New Roman" w:hAnsi="Times New Roman" w:cs="Times New Roman"/>
          <w:sz w:val="28"/>
          <w:szCs w:val="28"/>
        </w:rPr>
        <w:t xml:space="preserve"> и вырабатывает сложную координацию движений кисти. Использование оригами в коррекционно-развивающей работе с детьми с нарушением зрения имеет немаловажное значение. Изготовление объемных поделок из бумаги развивает зрительно-пространственное восприятие, зрительно-моторную координацию, функции зрительного и двигательного контроля.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Эффективным средством развития мелкой моторики является аппликация, выполненная в мозаичной технике, с помощью которой можно изготовить работы предметной, сюжетной, пейзажной тематик. Разрывание бумаги на очень мелкие кусочки является хорошим упражнением для развития силы пальцев и навыков управления мелкими движениями. При работе с ножницами, клеем дети учатся правильно пользоваться материалами, инструментами, приобретают немало практических навыков и умений, развивают мелкую моторику пальцев и координацию движения руки.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Рисование, лепка, аппликация, конструирование, разные виды ручного труда – это эффективные пути, используемые для подготовки руки ребенка к письму. Пособия для детей нарушением зрения подбираются с учетом остроты зрения. Также следует помнить, что эти упражнения представляют собой значительную нагрузку на зрение и их продолжительность должна быть не более 5–7 минут. </w:t>
      </w:r>
    </w:p>
    <w:p w:rsidR="00976B65" w:rsidRPr="003D3107" w:rsidRDefault="00976B65" w:rsidP="00976B65">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Систематическое использование предложенных заданий и упражнений в процессе коррекционно-развивающей работы с детьми с нарушением зрения способствует развитию мелкой моторики и координации движений руки, зрительного, слухового внимания. Дети учатся правильно осуществлять графическую деятельность, соблюдать нужное направление и самостоятельно исправлять допущенные графические ошибки. Выполнение упражнений в дошкольном возрасте очень важно для успешного овладения письмом. С одной стороны, это непосредственно влияет на формирование </w:t>
      </w:r>
      <w:r w:rsidRPr="003D3107">
        <w:rPr>
          <w:rFonts w:ascii="Times New Roman" w:hAnsi="Times New Roman" w:cs="Times New Roman"/>
          <w:sz w:val="28"/>
          <w:szCs w:val="28"/>
        </w:rPr>
        <w:lastRenderedPageBreak/>
        <w:t xml:space="preserve">речи ребенка и является мощным тонизирующим фактором для коры больших полушарий, а значит, и для интеллектуального развития, с другой – готовит руку как непосредственное орудие выполнения графических движений. Что во многом определяет степень готовности ребенка к обучению в школе. </w:t>
      </w:r>
    </w:p>
    <w:p w:rsidR="00976B65" w:rsidRPr="003D3107" w:rsidRDefault="00976B65" w:rsidP="00976B65">
      <w:pPr>
        <w:jc w:val="both"/>
        <w:rPr>
          <w:rFonts w:ascii="Times New Roman" w:hAnsi="Times New Roman" w:cs="Times New Roman"/>
          <w:sz w:val="28"/>
          <w:szCs w:val="28"/>
        </w:rPr>
      </w:pPr>
    </w:p>
    <w:p w:rsidR="00976B65" w:rsidRPr="003D3107" w:rsidRDefault="00976B65" w:rsidP="00976B65">
      <w:pPr>
        <w:jc w:val="both"/>
        <w:rPr>
          <w:rFonts w:ascii="Times New Roman" w:hAnsi="Times New Roman" w:cs="Times New Roman"/>
          <w:sz w:val="28"/>
          <w:szCs w:val="28"/>
        </w:rPr>
      </w:pPr>
      <w:r w:rsidRPr="003D3107">
        <w:rPr>
          <w:rFonts w:ascii="Times New Roman" w:hAnsi="Times New Roman" w:cs="Times New Roman"/>
          <w:sz w:val="28"/>
          <w:szCs w:val="28"/>
        </w:rPr>
        <w:t xml:space="preserve">Литература </w:t>
      </w:r>
    </w:p>
    <w:p w:rsidR="00976B65" w:rsidRPr="003D3107" w:rsidRDefault="00976B65" w:rsidP="00976B65">
      <w:pPr>
        <w:jc w:val="both"/>
        <w:rPr>
          <w:rFonts w:ascii="Times New Roman" w:hAnsi="Times New Roman" w:cs="Times New Roman"/>
          <w:sz w:val="28"/>
          <w:szCs w:val="28"/>
        </w:rPr>
      </w:pPr>
      <w:r w:rsidRPr="003D3107">
        <w:rPr>
          <w:rFonts w:ascii="Times New Roman" w:hAnsi="Times New Roman" w:cs="Times New Roman"/>
          <w:sz w:val="28"/>
          <w:szCs w:val="28"/>
        </w:rPr>
        <w:t xml:space="preserve">1. Гаврилова С. Е., </w:t>
      </w:r>
      <w:proofErr w:type="spellStart"/>
      <w:r w:rsidRPr="003D3107">
        <w:rPr>
          <w:rFonts w:ascii="Times New Roman" w:hAnsi="Times New Roman" w:cs="Times New Roman"/>
          <w:sz w:val="28"/>
          <w:szCs w:val="28"/>
        </w:rPr>
        <w:t>Кутявина</w:t>
      </w:r>
      <w:proofErr w:type="spellEnd"/>
      <w:r w:rsidRPr="003D3107">
        <w:rPr>
          <w:rFonts w:ascii="Times New Roman" w:hAnsi="Times New Roman" w:cs="Times New Roman"/>
          <w:sz w:val="28"/>
          <w:szCs w:val="28"/>
        </w:rPr>
        <w:t xml:space="preserve"> Н. Л. Развиваем руки, чтобы учиться писать и красиво рисовать. – Ярославль, 1997. </w:t>
      </w:r>
    </w:p>
    <w:p w:rsidR="00976B65" w:rsidRPr="003D3107" w:rsidRDefault="00976B65" w:rsidP="00976B65">
      <w:pPr>
        <w:jc w:val="both"/>
        <w:rPr>
          <w:rFonts w:ascii="Times New Roman" w:hAnsi="Times New Roman" w:cs="Times New Roman"/>
          <w:sz w:val="28"/>
          <w:szCs w:val="28"/>
        </w:rPr>
      </w:pPr>
      <w:r w:rsidRPr="003D3107">
        <w:rPr>
          <w:rFonts w:ascii="Times New Roman" w:hAnsi="Times New Roman" w:cs="Times New Roman"/>
          <w:sz w:val="28"/>
          <w:szCs w:val="28"/>
        </w:rPr>
        <w:t xml:space="preserve">2. </w:t>
      </w:r>
      <w:proofErr w:type="spellStart"/>
      <w:r w:rsidRPr="003D3107">
        <w:rPr>
          <w:rFonts w:ascii="Times New Roman" w:hAnsi="Times New Roman" w:cs="Times New Roman"/>
          <w:sz w:val="28"/>
          <w:szCs w:val="28"/>
        </w:rPr>
        <w:t>Дощицина</w:t>
      </w:r>
      <w:proofErr w:type="spellEnd"/>
      <w:r w:rsidRPr="003D3107">
        <w:rPr>
          <w:rFonts w:ascii="Times New Roman" w:hAnsi="Times New Roman" w:cs="Times New Roman"/>
          <w:sz w:val="28"/>
          <w:szCs w:val="28"/>
        </w:rPr>
        <w:t xml:space="preserve"> З. В. Оценка степени готовности детей к обучению в школе в условиях </w:t>
      </w:r>
      <w:proofErr w:type="spellStart"/>
      <w:r w:rsidRPr="003D3107">
        <w:rPr>
          <w:rFonts w:ascii="Times New Roman" w:hAnsi="Times New Roman" w:cs="Times New Roman"/>
          <w:sz w:val="28"/>
          <w:szCs w:val="28"/>
        </w:rPr>
        <w:t>разноуровневой</w:t>
      </w:r>
      <w:proofErr w:type="spellEnd"/>
      <w:r w:rsidRPr="003D3107">
        <w:rPr>
          <w:rFonts w:ascii="Times New Roman" w:hAnsi="Times New Roman" w:cs="Times New Roman"/>
          <w:sz w:val="28"/>
          <w:szCs w:val="28"/>
        </w:rPr>
        <w:t xml:space="preserve"> дифференциации. – М.: Новая школа, 1994. </w:t>
      </w:r>
    </w:p>
    <w:p w:rsidR="00976B65" w:rsidRPr="003D3107" w:rsidRDefault="00976B65" w:rsidP="00976B65">
      <w:pPr>
        <w:jc w:val="both"/>
        <w:rPr>
          <w:rFonts w:ascii="Times New Roman" w:hAnsi="Times New Roman" w:cs="Times New Roman"/>
          <w:sz w:val="28"/>
          <w:szCs w:val="28"/>
        </w:rPr>
      </w:pPr>
    </w:p>
    <w:p w:rsidR="000C1BF9" w:rsidRDefault="000C1BF9"/>
    <w:sectPr w:rsidR="000C1BF9" w:rsidSect="000C1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6B65"/>
    <w:rsid w:val="000C1BF9"/>
    <w:rsid w:val="00976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пользватель</dc:creator>
  <cp:keywords/>
  <dc:description/>
  <cp:lastModifiedBy>пользватель</cp:lastModifiedBy>
  <cp:revision>2</cp:revision>
  <dcterms:created xsi:type="dcterms:W3CDTF">2020-12-25T07:12:00Z</dcterms:created>
  <dcterms:modified xsi:type="dcterms:W3CDTF">2020-12-25T07:12:00Z</dcterms:modified>
</cp:coreProperties>
</file>